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8D4" w:rsidRPr="00B32A4B" w:rsidRDefault="00F968D4" w:rsidP="00F968D4">
      <w:pPr>
        <w:jc w:val="both"/>
        <w:rPr>
          <w:b/>
          <w:sz w:val="22"/>
          <w:szCs w:val="22"/>
        </w:rPr>
      </w:pPr>
      <w:r w:rsidRPr="00B32A4B">
        <w:rPr>
          <w:b/>
          <w:sz w:val="22"/>
          <w:szCs w:val="22"/>
        </w:rPr>
        <w:t>CANADA</w:t>
      </w:r>
    </w:p>
    <w:p w:rsidR="00F968D4" w:rsidRPr="00B32A4B" w:rsidRDefault="00F968D4" w:rsidP="00F968D4">
      <w:pPr>
        <w:jc w:val="both"/>
        <w:rPr>
          <w:b/>
          <w:sz w:val="22"/>
          <w:szCs w:val="22"/>
        </w:rPr>
      </w:pPr>
      <w:r w:rsidRPr="00B32A4B">
        <w:rPr>
          <w:b/>
          <w:sz w:val="22"/>
          <w:szCs w:val="22"/>
        </w:rPr>
        <w:t xml:space="preserve">PROVINCE DE QUÉBEC </w:t>
      </w:r>
    </w:p>
    <w:p w:rsidR="00F968D4" w:rsidRPr="00B32A4B" w:rsidRDefault="00F968D4" w:rsidP="00F968D4">
      <w:pPr>
        <w:jc w:val="both"/>
        <w:rPr>
          <w:b/>
          <w:sz w:val="22"/>
          <w:szCs w:val="22"/>
        </w:rPr>
      </w:pPr>
      <w:r w:rsidRPr="00B32A4B">
        <w:rPr>
          <w:b/>
          <w:sz w:val="22"/>
          <w:szCs w:val="22"/>
        </w:rPr>
        <w:t>MRC DE LA VALLÉE-DE-LA-GATINEAU</w:t>
      </w:r>
    </w:p>
    <w:p w:rsidR="00F968D4" w:rsidRPr="008D0BA4" w:rsidRDefault="00F968D4" w:rsidP="00F968D4">
      <w:pPr>
        <w:jc w:val="both"/>
        <w:rPr>
          <w:b/>
          <w:sz w:val="22"/>
          <w:szCs w:val="22"/>
        </w:rPr>
      </w:pPr>
      <w:r w:rsidRPr="00B32A4B">
        <w:rPr>
          <w:b/>
          <w:sz w:val="22"/>
          <w:szCs w:val="22"/>
        </w:rPr>
        <w:t xml:space="preserve">MUNICIPALITÉ DE DÉLÉAGE </w:t>
      </w:r>
    </w:p>
    <w:p w:rsidR="00CB71E8" w:rsidRPr="001C6560" w:rsidRDefault="00CB71E8" w:rsidP="00F968D4">
      <w:pPr>
        <w:jc w:val="both"/>
        <w:rPr>
          <w:sz w:val="16"/>
          <w:szCs w:val="16"/>
        </w:rPr>
      </w:pPr>
    </w:p>
    <w:p w:rsidR="00CB71E8" w:rsidRPr="001C6560" w:rsidRDefault="00CB71E8" w:rsidP="00F968D4">
      <w:pPr>
        <w:jc w:val="both"/>
        <w:rPr>
          <w:sz w:val="16"/>
          <w:szCs w:val="16"/>
        </w:rPr>
      </w:pPr>
    </w:p>
    <w:p w:rsidR="00CB71E8" w:rsidRPr="00B32A4B" w:rsidRDefault="00F968D4" w:rsidP="00F968D4">
      <w:pPr>
        <w:jc w:val="both"/>
        <w:rPr>
          <w:sz w:val="22"/>
          <w:szCs w:val="22"/>
        </w:rPr>
      </w:pPr>
      <w:r w:rsidRPr="00B32A4B">
        <w:rPr>
          <w:sz w:val="22"/>
          <w:szCs w:val="22"/>
        </w:rPr>
        <w:t>Séance ordinaire</w:t>
      </w:r>
      <w:r w:rsidR="00BF3D62">
        <w:rPr>
          <w:sz w:val="22"/>
          <w:szCs w:val="22"/>
        </w:rPr>
        <w:t xml:space="preserve"> tenue le </w:t>
      </w:r>
      <w:r w:rsidR="008D0BA4">
        <w:rPr>
          <w:sz w:val="22"/>
          <w:szCs w:val="22"/>
        </w:rPr>
        <w:t>5 juillet</w:t>
      </w:r>
      <w:r w:rsidR="00BF3D62">
        <w:rPr>
          <w:sz w:val="22"/>
          <w:szCs w:val="22"/>
        </w:rPr>
        <w:t xml:space="preserve"> 2022,</w:t>
      </w:r>
      <w:r w:rsidRPr="00B32A4B">
        <w:rPr>
          <w:sz w:val="22"/>
          <w:szCs w:val="22"/>
        </w:rPr>
        <w:t xml:space="preserve"> tenue à la salle communautaire de l’Édifice Palma-Morin sis au 175 Route 107 à Déléage.</w:t>
      </w:r>
    </w:p>
    <w:p w:rsidR="00F968D4" w:rsidRPr="009266AF" w:rsidRDefault="00F968D4" w:rsidP="00F968D4">
      <w:pPr>
        <w:jc w:val="both"/>
        <w:rPr>
          <w:sz w:val="10"/>
          <w:szCs w:val="10"/>
        </w:rPr>
      </w:pPr>
    </w:p>
    <w:p w:rsidR="00F968D4" w:rsidRPr="00B32A4B" w:rsidRDefault="00F968D4" w:rsidP="00796ECB">
      <w:pPr>
        <w:tabs>
          <w:tab w:val="left" w:pos="2805"/>
        </w:tabs>
        <w:ind w:left="2835" w:hanging="2835"/>
        <w:jc w:val="both"/>
        <w:rPr>
          <w:b/>
          <w:sz w:val="22"/>
          <w:szCs w:val="22"/>
        </w:rPr>
      </w:pPr>
      <w:r w:rsidRPr="00B32A4B">
        <w:rPr>
          <w:b/>
          <w:sz w:val="22"/>
          <w:szCs w:val="22"/>
        </w:rPr>
        <w:t>OUVERTURE DE LA SÉANCE</w:t>
      </w:r>
    </w:p>
    <w:p w:rsidR="00F968D4" w:rsidRPr="009266AF" w:rsidRDefault="00F968D4" w:rsidP="00F968D4">
      <w:pPr>
        <w:tabs>
          <w:tab w:val="left" w:pos="2268"/>
        </w:tabs>
        <w:jc w:val="both"/>
        <w:rPr>
          <w:b/>
          <w:sz w:val="10"/>
          <w:szCs w:val="10"/>
        </w:rPr>
      </w:pPr>
    </w:p>
    <w:p w:rsidR="008D0BA4" w:rsidRPr="00B32A4B" w:rsidRDefault="008D0BA4" w:rsidP="008D0BA4">
      <w:pPr>
        <w:tabs>
          <w:tab w:val="left" w:pos="567"/>
          <w:tab w:val="left" w:pos="2268"/>
        </w:tabs>
        <w:jc w:val="both"/>
        <w:rPr>
          <w:b/>
          <w:sz w:val="22"/>
          <w:szCs w:val="22"/>
        </w:rPr>
      </w:pPr>
      <w:r w:rsidRPr="00B32A4B">
        <w:rPr>
          <w:b/>
          <w:sz w:val="22"/>
          <w:szCs w:val="22"/>
        </w:rPr>
        <w:t>1</w:t>
      </w:r>
      <w:r w:rsidRPr="00B32A4B">
        <w:rPr>
          <w:b/>
          <w:sz w:val="22"/>
          <w:szCs w:val="22"/>
        </w:rPr>
        <w:tab/>
        <w:t>LÉGISLATION</w:t>
      </w:r>
    </w:p>
    <w:p w:rsidR="008D0BA4" w:rsidRPr="00683716" w:rsidRDefault="008D0BA4" w:rsidP="008D0BA4">
      <w:pPr>
        <w:pStyle w:val="Paragraphedeliste"/>
        <w:tabs>
          <w:tab w:val="left" w:pos="2268"/>
        </w:tabs>
        <w:ind w:left="51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D0BA4" w:rsidRPr="00B32A4B" w:rsidRDefault="008D0BA4" w:rsidP="008D0BA4">
      <w:pPr>
        <w:pStyle w:val="Paragraphedeliste"/>
        <w:numPr>
          <w:ilvl w:val="0"/>
          <w:numId w:val="1"/>
        </w:numPr>
        <w:tabs>
          <w:tab w:val="left" w:pos="570"/>
          <w:tab w:val="left" w:pos="2268"/>
        </w:tabs>
        <w:ind w:left="930" w:hanging="930"/>
        <w:jc w:val="both"/>
        <w:rPr>
          <w:rFonts w:ascii="Times New Roman" w:hAnsi="Times New Roman" w:cs="Times New Roman"/>
        </w:rPr>
      </w:pPr>
      <w:r w:rsidRPr="00B32A4B">
        <w:rPr>
          <w:rFonts w:ascii="Times New Roman" w:hAnsi="Times New Roman" w:cs="Times New Roman"/>
        </w:rPr>
        <w:t>Adoption de l’ordre du jour</w:t>
      </w:r>
    </w:p>
    <w:p w:rsidR="008D0BA4" w:rsidRPr="00683716" w:rsidRDefault="008D0BA4" w:rsidP="008D0BA4">
      <w:pPr>
        <w:pStyle w:val="Paragraphedeliste"/>
        <w:tabs>
          <w:tab w:val="left" w:pos="567"/>
          <w:tab w:val="left" w:pos="2268"/>
        </w:tabs>
        <w:ind w:left="570"/>
        <w:jc w:val="both"/>
        <w:rPr>
          <w:rFonts w:ascii="Times New Roman" w:hAnsi="Times New Roman" w:cs="Times New Roman"/>
          <w:sz w:val="10"/>
          <w:szCs w:val="10"/>
        </w:rPr>
      </w:pPr>
    </w:p>
    <w:p w:rsidR="008D0BA4" w:rsidRDefault="008D0BA4" w:rsidP="008D0BA4">
      <w:pPr>
        <w:pStyle w:val="Paragraphedeliste"/>
        <w:tabs>
          <w:tab w:val="left" w:pos="567"/>
          <w:tab w:val="left" w:pos="2268"/>
        </w:tabs>
        <w:ind w:left="0"/>
        <w:jc w:val="both"/>
        <w:rPr>
          <w:rFonts w:ascii="Times New Roman" w:hAnsi="Times New Roman" w:cs="Times New Roman"/>
        </w:rPr>
      </w:pPr>
      <w:r w:rsidRPr="00560DB5">
        <w:rPr>
          <w:rFonts w:ascii="Times New Roman" w:hAnsi="Times New Roman" w:cs="Times New Roman"/>
        </w:rPr>
        <w:t>1.2</w:t>
      </w:r>
      <w:r w:rsidRPr="00B32A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Adoption du procès-verbal de la séance ordinaire 7 juin 2022</w:t>
      </w:r>
    </w:p>
    <w:p w:rsidR="008D0BA4" w:rsidRPr="00683716" w:rsidRDefault="008D0BA4" w:rsidP="008D0BA4">
      <w:pPr>
        <w:pStyle w:val="Paragraphedeliste"/>
        <w:tabs>
          <w:tab w:val="left" w:pos="567"/>
          <w:tab w:val="left" w:pos="2268"/>
        </w:tabs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8D0BA4" w:rsidRPr="00B32A4B" w:rsidRDefault="008D0BA4" w:rsidP="008D0BA4">
      <w:pPr>
        <w:tabs>
          <w:tab w:val="left" w:pos="567"/>
          <w:tab w:val="left" w:pos="2268"/>
        </w:tabs>
        <w:jc w:val="both"/>
        <w:rPr>
          <w:b/>
          <w:sz w:val="22"/>
          <w:szCs w:val="22"/>
        </w:rPr>
      </w:pPr>
      <w:r w:rsidRPr="00B32A4B">
        <w:rPr>
          <w:b/>
          <w:sz w:val="22"/>
          <w:szCs w:val="22"/>
        </w:rPr>
        <w:t>2</w:t>
      </w:r>
      <w:r w:rsidRPr="00B32A4B">
        <w:rPr>
          <w:b/>
          <w:sz w:val="22"/>
          <w:szCs w:val="22"/>
        </w:rPr>
        <w:tab/>
        <w:t>ADMINISTRATION</w:t>
      </w:r>
    </w:p>
    <w:p w:rsidR="008D0BA4" w:rsidRPr="00683716" w:rsidRDefault="008D0BA4" w:rsidP="008D0BA4">
      <w:pPr>
        <w:tabs>
          <w:tab w:val="left" w:pos="567"/>
          <w:tab w:val="left" w:pos="2268"/>
        </w:tabs>
        <w:jc w:val="both"/>
        <w:rPr>
          <w:b/>
          <w:sz w:val="10"/>
          <w:szCs w:val="10"/>
        </w:rPr>
      </w:pPr>
    </w:p>
    <w:p w:rsidR="008D0BA4" w:rsidRDefault="008D0BA4" w:rsidP="008D0BA4">
      <w:pPr>
        <w:pStyle w:val="Paragraphedeliste"/>
        <w:numPr>
          <w:ilvl w:val="0"/>
          <w:numId w:val="1"/>
        </w:numPr>
        <w:tabs>
          <w:tab w:val="left" w:pos="567"/>
          <w:tab w:val="left" w:pos="2268"/>
        </w:tabs>
        <w:ind w:left="709" w:hanging="709"/>
        <w:jc w:val="both"/>
        <w:rPr>
          <w:rFonts w:ascii="Times New Roman" w:hAnsi="Times New Roman" w:cs="Times New Roman"/>
        </w:rPr>
      </w:pPr>
      <w:r w:rsidRPr="00680E8C">
        <w:rPr>
          <w:rFonts w:ascii="Times New Roman" w:hAnsi="Times New Roman" w:cs="Times New Roman"/>
        </w:rPr>
        <w:t>Adoption des comptes et des chèques</w:t>
      </w:r>
      <w:r>
        <w:rPr>
          <w:rFonts w:ascii="Times New Roman" w:hAnsi="Times New Roman" w:cs="Times New Roman"/>
        </w:rPr>
        <w:t> : 344 263,18 $</w:t>
      </w:r>
    </w:p>
    <w:p w:rsidR="008D0BA4" w:rsidRPr="001C6560" w:rsidRDefault="008D0BA4" w:rsidP="008D0BA4">
      <w:pPr>
        <w:tabs>
          <w:tab w:val="left" w:pos="567"/>
          <w:tab w:val="left" w:pos="2268"/>
        </w:tabs>
        <w:jc w:val="both"/>
        <w:rPr>
          <w:sz w:val="10"/>
          <w:szCs w:val="10"/>
        </w:rPr>
      </w:pPr>
    </w:p>
    <w:p w:rsidR="008D0BA4" w:rsidRDefault="008D0BA4" w:rsidP="008D0BA4">
      <w:pPr>
        <w:tabs>
          <w:tab w:val="left" w:pos="567"/>
          <w:tab w:val="left" w:pos="2268"/>
        </w:tabs>
        <w:jc w:val="both"/>
        <w:rPr>
          <w:sz w:val="22"/>
          <w:szCs w:val="22"/>
        </w:rPr>
      </w:pPr>
      <w:r w:rsidRPr="00C1176B">
        <w:rPr>
          <w:sz w:val="22"/>
          <w:szCs w:val="22"/>
        </w:rPr>
        <w:t>2.2</w:t>
      </w:r>
      <w:r>
        <w:rPr>
          <w:sz w:val="22"/>
          <w:szCs w:val="22"/>
        </w:rPr>
        <w:tab/>
        <w:t>Liste des immeubles devant être vendus</w:t>
      </w:r>
    </w:p>
    <w:p w:rsidR="008D0BA4" w:rsidRPr="001C6560" w:rsidRDefault="008D0BA4" w:rsidP="008D0BA4">
      <w:pPr>
        <w:tabs>
          <w:tab w:val="left" w:pos="567"/>
          <w:tab w:val="left" w:pos="2268"/>
        </w:tabs>
        <w:jc w:val="both"/>
        <w:rPr>
          <w:sz w:val="10"/>
          <w:szCs w:val="10"/>
        </w:rPr>
      </w:pPr>
    </w:p>
    <w:p w:rsidR="008D0BA4" w:rsidRDefault="008D0BA4" w:rsidP="008D0BA4">
      <w:pPr>
        <w:tabs>
          <w:tab w:val="left" w:pos="567"/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  <w:t xml:space="preserve">Mandat à représentant – Immeubles mis en vente en novembre </w:t>
      </w:r>
    </w:p>
    <w:p w:rsidR="008D0BA4" w:rsidRPr="001C6560" w:rsidRDefault="008D0BA4" w:rsidP="008D0BA4">
      <w:pPr>
        <w:tabs>
          <w:tab w:val="left" w:pos="567"/>
          <w:tab w:val="left" w:pos="2268"/>
        </w:tabs>
        <w:jc w:val="both"/>
        <w:rPr>
          <w:sz w:val="10"/>
          <w:szCs w:val="10"/>
        </w:rPr>
      </w:pPr>
    </w:p>
    <w:p w:rsidR="008D0BA4" w:rsidRDefault="008D0BA4" w:rsidP="008D0BA4">
      <w:pPr>
        <w:tabs>
          <w:tab w:val="left" w:pos="567"/>
          <w:tab w:val="left" w:pos="226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>
        <w:rPr>
          <w:sz w:val="22"/>
          <w:szCs w:val="22"/>
        </w:rPr>
        <w:tab/>
        <w:t xml:space="preserve">Adoption du règlement 560-ADM-2022 – Règlement abrogeant les règlements 472-ADM-2008, 472-1-ADM-2011 et 472-2-ADM-2015 décrétant les règles de contrôle et de suivi budgétaires </w:t>
      </w:r>
    </w:p>
    <w:p w:rsidR="008D0BA4" w:rsidRPr="001C6560" w:rsidRDefault="008D0BA4" w:rsidP="008D0BA4">
      <w:pPr>
        <w:tabs>
          <w:tab w:val="left" w:pos="567"/>
          <w:tab w:val="left" w:pos="2268"/>
        </w:tabs>
        <w:ind w:left="567" w:hanging="567"/>
        <w:jc w:val="both"/>
        <w:rPr>
          <w:sz w:val="10"/>
          <w:szCs w:val="10"/>
        </w:rPr>
      </w:pPr>
    </w:p>
    <w:p w:rsidR="008D0BA4" w:rsidRDefault="008D0BA4" w:rsidP="008D0BA4">
      <w:pPr>
        <w:tabs>
          <w:tab w:val="left" w:pos="567"/>
          <w:tab w:val="left" w:pos="226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2.5</w:t>
      </w:r>
      <w:r>
        <w:rPr>
          <w:sz w:val="22"/>
          <w:szCs w:val="22"/>
        </w:rPr>
        <w:tab/>
        <w:t>Changement de désignation – Employée # 13-0009</w:t>
      </w:r>
    </w:p>
    <w:p w:rsidR="008D0BA4" w:rsidRPr="001C6560" w:rsidRDefault="008D0BA4" w:rsidP="008D0BA4">
      <w:pPr>
        <w:tabs>
          <w:tab w:val="left" w:pos="567"/>
          <w:tab w:val="left" w:pos="2268"/>
        </w:tabs>
        <w:ind w:left="567" w:hanging="567"/>
        <w:jc w:val="both"/>
        <w:rPr>
          <w:sz w:val="10"/>
          <w:szCs w:val="10"/>
        </w:rPr>
      </w:pPr>
    </w:p>
    <w:p w:rsidR="008D0BA4" w:rsidRDefault="008D0BA4" w:rsidP="008D0BA4">
      <w:pPr>
        <w:tabs>
          <w:tab w:val="left" w:pos="567"/>
          <w:tab w:val="left" w:pos="226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  <w:t>Modification de la résolution 2021-09-CMD298 et autorisation de signature</w:t>
      </w:r>
    </w:p>
    <w:p w:rsidR="008D0BA4" w:rsidRPr="001C6560" w:rsidRDefault="008D0BA4" w:rsidP="008D0BA4">
      <w:pPr>
        <w:tabs>
          <w:tab w:val="left" w:pos="567"/>
          <w:tab w:val="left" w:pos="2268"/>
        </w:tabs>
        <w:ind w:left="567" w:hanging="567"/>
        <w:jc w:val="both"/>
        <w:rPr>
          <w:sz w:val="10"/>
          <w:szCs w:val="10"/>
        </w:rPr>
      </w:pPr>
    </w:p>
    <w:p w:rsidR="008D0BA4" w:rsidRDefault="008D0BA4" w:rsidP="008D0BA4">
      <w:pPr>
        <w:tabs>
          <w:tab w:val="left" w:pos="567"/>
          <w:tab w:val="left" w:pos="226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>
        <w:rPr>
          <w:sz w:val="22"/>
          <w:szCs w:val="22"/>
        </w:rPr>
        <w:tab/>
        <w:t>Affichage du poste de directrice générale adjointe et greffière adjointe</w:t>
      </w:r>
    </w:p>
    <w:p w:rsidR="008D0BA4" w:rsidRPr="001C6560" w:rsidRDefault="008D0BA4" w:rsidP="008D0BA4">
      <w:pPr>
        <w:tabs>
          <w:tab w:val="left" w:pos="567"/>
          <w:tab w:val="left" w:pos="2268"/>
        </w:tabs>
        <w:ind w:left="567" w:hanging="567"/>
        <w:jc w:val="both"/>
        <w:rPr>
          <w:sz w:val="10"/>
          <w:szCs w:val="10"/>
        </w:rPr>
      </w:pPr>
    </w:p>
    <w:p w:rsidR="008D0BA4" w:rsidRDefault="008D0BA4" w:rsidP="008D0BA4">
      <w:pPr>
        <w:tabs>
          <w:tab w:val="left" w:pos="567"/>
          <w:tab w:val="left" w:pos="226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>
        <w:rPr>
          <w:sz w:val="22"/>
          <w:szCs w:val="22"/>
        </w:rPr>
        <w:tab/>
        <w:t>Règlement d’emprunt 557-URB-2022 – Émission des billets par appel d’offres public</w:t>
      </w:r>
    </w:p>
    <w:p w:rsidR="008D0BA4" w:rsidRPr="001C6560" w:rsidRDefault="008D0BA4" w:rsidP="008D0BA4">
      <w:pPr>
        <w:tabs>
          <w:tab w:val="left" w:pos="567"/>
          <w:tab w:val="left" w:pos="2268"/>
        </w:tabs>
        <w:ind w:left="567" w:hanging="567"/>
        <w:jc w:val="both"/>
        <w:rPr>
          <w:sz w:val="10"/>
          <w:szCs w:val="10"/>
        </w:rPr>
      </w:pPr>
    </w:p>
    <w:p w:rsidR="008D0BA4" w:rsidRDefault="008D0BA4" w:rsidP="008D0BA4">
      <w:pPr>
        <w:tabs>
          <w:tab w:val="left" w:pos="567"/>
          <w:tab w:val="left" w:pos="226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>
        <w:rPr>
          <w:sz w:val="22"/>
          <w:szCs w:val="22"/>
        </w:rPr>
        <w:tab/>
        <w:t xml:space="preserve">Système de caméras de surveillance – Stations pompage </w:t>
      </w:r>
    </w:p>
    <w:p w:rsidR="008D0BA4" w:rsidRPr="001C6560" w:rsidRDefault="008D0BA4" w:rsidP="008D0BA4">
      <w:pPr>
        <w:tabs>
          <w:tab w:val="left" w:pos="567"/>
          <w:tab w:val="left" w:pos="2268"/>
        </w:tabs>
        <w:ind w:left="567" w:hanging="567"/>
        <w:jc w:val="both"/>
        <w:rPr>
          <w:sz w:val="10"/>
          <w:szCs w:val="10"/>
        </w:rPr>
      </w:pPr>
    </w:p>
    <w:p w:rsidR="008D0BA4" w:rsidRDefault="008D0BA4" w:rsidP="008D0BA4">
      <w:pPr>
        <w:tabs>
          <w:tab w:val="left" w:pos="567"/>
          <w:tab w:val="left" w:pos="226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2.10</w:t>
      </w:r>
      <w:r>
        <w:rPr>
          <w:sz w:val="22"/>
          <w:szCs w:val="22"/>
        </w:rPr>
        <w:tab/>
        <w:t>Affichage du poste d’inspecteur municipal, Hygiène du milieu et Environnement</w:t>
      </w:r>
    </w:p>
    <w:p w:rsidR="008D0BA4" w:rsidRPr="001C6560" w:rsidRDefault="008D0BA4" w:rsidP="008D0BA4">
      <w:pPr>
        <w:tabs>
          <w:tab w:val="left" w:pos="567"/>
          <w:tab w:val="left" w:pos="2268"/>
        </w:tabs>
        <w:ind w:left="567" w:hanging="567"/>
        <w:jc w:val="both"/>
        <w:rPr>
          <w:sz w:val="10"/>
          <w:szCs w:val="10"/>
        </w:rPr>
      </w:pPr>
    </w:p>
    <w:p w:rsidR="008D0BA4" w:rsidRDefault="008D0BA4" w:rsidP="008D0BA4">
      <w:pPr>
        <w:tabs>
          <w:tab w:val="left" w:pos="567"/>
          <w:tab w:val="left" w:pos="226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2.11</w:t>
      </w:r>
      <w:r>
        <w:rPr>
          <w:sz w:val="22"/>
          <w:szCs w:val="22"/>
        </w:rPr>
        <w:tab/>
        <w:t>Vente de terrain – Cadastre</w:t>
      </w:r>
      <w:r w:rsidRPr="00803976">
        <w:rPr>
          <w:sz w:val="22"/>
          <w:szCs w:val="22"/>
        </w:rPr>
        <w:t xml:space="preserve"> #</w:t>
      </w:r>
      <w:r>
        <w:rPr>
          <w:sz w:val="22"/>
          <w:szCs w:val="22"/>
        </w:rPr>
        <w:t xml:space="preserve"> 4 558 935</w:t>
      </w:r>
    </w:p>
    <w:p w:rsidR="008D0BA4" w:rsidRPr="001C6560" w:rsidRDefault="008D0BA4" w:rsidP="008D0BA4">
      <w:pPr>
        <w:tabs>
          <w:tab w:val="left" w:pos="567"/>
          <w:tab w:val="left" w:pos="2268"/>
        </w:tabs>
        <w:ind w:left="567" w:hanging="567"/>
        <w:jc w:val="both"/>
        <w:rPr>
          <w:sz w:val="10"/>
          <w:szCs w:val="10"/>
        </w:rPr>
      </w:pPr>
    </w:p>
    <w:p w:rsidR="008D0BA4" w:rsidRDefault="008D0BA4" w:rsidP="008D0BA4">
      <w:pPr>
        <w:tabs>
          <w:tab w:val="left" w:pos="567"/>
          <w:tab w:val="left" w:pos="226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2.12</w:t>
      </w:r>
      <w:r>
        <w:rPr>
          <w:sz w:val="22"/>
          <w:szCs w:val="22"/>
        </w:rPr>
        <w:tab/>
        <w:t>Vente de terrain – Cadastre # 4 558 502</w:t>
      </w:r>
    </w:p>
    <w:p w:rsidR="008D0BA4" w:rsidRPr="001C6560" w:rsidRDefault="008D0BA4" w:rsidP="008D0BA4">
      <w:pPr>
        <w:tabs>
          <w:tab w:val="left" w:pos="567"/>
          <w:tab w:val="left" w:pos="2268"/>
        </w:tabs>
        <w:ind w:left="567" w:hanging="567"/>
        <w:jc w:val="both"/>
        <w:rPr>
          <w:sz w:val="10"/>
          <w:szCs w:val="10"/>
        </w:rPr>
      </w:pPr>
    </w:p>
    <w:p w:rsidR="008D0BA4" w:rsidRDefault="008D0BA4" w:rsidP="008D0BA4">
      <w:pPr>
        <w:tabs>
          <w:tab w:val="left" w:pos="567"/>
          <w:tab w:val="left" w:pos="226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2.13</w:t>
      </w:r>
      <w:r>
        <w:rPr>
          <w:sz w:val="22"/>
          <w:szCs w:val="22"/>
        </w:rPr>
        <w:tab/>
        <w:t>Appel d’offres pour l’acquisition d’un serveur</w:t>
      </w:r>
    </w:p>
    <w:p w:rsidR="008D0BA4" w:rsidRPr="001C6560" w:rsidRDefault="008D0BA4" w:rsidP="008D0BA4">
      <w:pPr>
        <w:tabs>
          <w:tab w:val="left" w:pos="567"/>
          <w:tab w:val="left" w:pos="2268"/>
        </w:tabs>
        <w:ind w:left="567" w:hanging="567"/>
        <w:jc w:val="both"/>
        <w:rPr>
          <w:sz w:val="10"/>
          <w:szCs w:val="10"/>
        </w:rPr>
      </w:pPr>
    </w:p>
    <w:p w:rsidR="008D0BA4" w:rsidRDefault="008D0BA4" w:rsidP="008D0BA4">
      <w:pPr>
        <w:tabs>
          <w:tab w:val="left" w:pos="567"/>
          <w:tab w:val="left" w:pos="226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2.14</w:t>
      </w:r>
      <w:r>
        <w:rPr>
          <w:sz w:val="22"/>
          <w:szCs w:val="22"/>
        </w:rPr>
        <w:tab/>
        <w:t xml:space="preserve">MRC Vallée-de-la-Gatineau – Résolution 2022-R-AG231 </w:t>
      </w:r>
    </w:p>
    <w:p w:rsidR="00C852AA" w:rsidRPr="001C6560" w:rsidRDefault="00C852AA" w:rsidP="008D0BA4">
      <w:pPr>
        <w:tabs>
          <w:tab w:val="left" w:pos="567"/>
          <w:tab w:val="left" w:pos="2268"/>
        </w:tabs>
        <w:ind w:left="567" w:hanging="567"/>
        <w:jc w:val="both"/>
        <w:rPr>
          <w:sz w:val="10"/>
          <w:szCs w:val="10"/>
        </w:rPr>
      </w:pPr>
    </w:p>
    <w:p w:rsidR="00C852AA" w:rsidRDefault="00C852AA" w:rsidP="008D0BA4">
      <w:pPr>
        <w:tabs>
          <w:tab w:val="left" w:pos="567"/>
          <w:tab w:val="left" w:pos="226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2.15</w:t>
      </w:r>
      <w:r>
        <w:rPr>
          <w:sz w:val="22"/>
          <w:szCs w:val="22"/>
        </w:rPr>
        <w:tab/>
        <w:t>Soumissions pour l’émission de billets</w:t>
      </w:r>
    </w:p>
    <w:p w:rsidR="008D0BA4" w:rsidRPr="00D9655A" w:rsidRDefault="008D0BA4" w:rsidP="008D0BA4">
      <w:pPr>
        <w:pStyle w:val="Paragraphedeliste"/>
        <w:tabs>
          <w:tab w:val="left" w:pos="2268"/>
        </w:tabs>
        <w:ind w:left="567" w:hanging="567"/>
        <w:jc w:val="both"/>
        <w:rPr>
          <w:rFonts w:ascii="Times New Roman" w:hAnsi="Times New Roman" w:cs="Times New Roman"/>
          <w:sz w:val="10"/>
          <w:szCs w:val="10"/>
        </w:rPr>
      </w:pPr>
    </w:p>
    <w:p w:rsidR="008D0BA4" w:rsidRDefault="008D0BA4" w:rsidP="008D0BA4">
      <w:pPr>
        <w:tabs>
          <w:tab w:val="left" w:pos="567"/>
          <w:tab w:val="left" w:pos="2268"/>
        </w:tabs>
        <w:jc w:val="both"/>
        <w:rPr>
          <w:b/>
          <w:sz w:val="22"/>
          <w:szCs w:val="22"/>
        </w:rPr>
      </w:pPr>
      <w:r w:rsidRPr="00B32A4B">
        <w:rPr>
          <w:b/>
          <w:sz w:val="22"/>
          <w:szCs w:val="22"/>
        </w:rPr>
        <w:t>3</w:t>
      </w:r>
      <w:r w:rsidRPr="00B32A4B">
        <w:rPr>
          <w:b/>
          <w:sz w:val="22"/>
          <w:szCs w:val="22"/>
        </w:rPr>
        <w:tab/>
        <w:t>AJOURNEMENT DE LA SÉANCE SI NÉCESSAIRE</w:t>
      </w:r>
    </w:p>
    <w:p w:rsidR="008D0BA4" w:rsidRPr="00D9655A" w:rsidRDefault="008D0BA4" w:rsidP="008D0BA4">
      <w:pPr>
        <w:tabs>
          <w:tab w:val="left" w:pos="567"/>
          <w:tab w:val="left" w:pos="2268"/>
        </w:tabs>
        <w:jc w:val="both"/>
        <w:rPr>
          <w:sz w:val="10"/>
          <w:szCs w:val="10"/>
        </w:rPr>
      </w:pPr>
    </w:p>
    <w:p w:rsidR="008D0BA4" w:rsidRDefault="008D0BA4" w:rsidP="008D0BA4">
      <w:pPr>
        <w:tabs>
          <w:tab w:val="left" w:pos="567"/>
          <w:tab w:val="left" w:pos="2268"/>
        </w:tabs>
        <w:jc w:val="both"/>
        <w:rPr>
          <w:b/>
          <w:sz w:val="22"/>
          <w:szCs w:val="22"/>
        </w:rPr>
      </w:pPr>
      <w:r w:rsidRPr="00B32A4B">
        <w:rPr>
          <w:b/>
          <w:sz w:val="22"/>
          <w:szCs w:val="22"/>
        </w:rPr>
        <w:t>4</w:t>
      </w:r>
      <w:r w:rsidRPr="00B32A4B">
        <w:rPr>
          <w:b/>
          <w:sz w:val="22"/>
          <w:szCs w:val="22"/>
        </w:rPr>
        <w:tab/>
        <w:t>URBANISME ET ENVIRONNEMENT</w:t>
      </w:r>
    </w:p>
    <w:p w:rsidR="008D0BA4" w:rsidRPr="00D9655A" w:rsidRDefault="008D0BA4" w:rsidP="008D0BA4">
      <w:pPr>
        <w:tabs>
          <w:tab w:val="left" w:pos="567"/>
          <w:tab w:val="left" w:pos="2268"/>
        </w:tabs>
        <w:ind w:left="567" w:hanging="567"/>
        <w:jc w:val="both"/>
        <w:rPr>
          <w:sz w:val="10"/>
          <w:szCs w:val="10"/>
        </w:rPr>
      </w:pPr>
    </w:p>
    <w:p w:rsidR="008D0BA4" w:rsidRDefault="008D0BA4" w:rsidP="008D0BA4">
      <w:pPr>
        <w:tabs>
          <w:tab w:val="left" w:pos="567"/>
          <w:tab w:val="left" w:pos="2268"/>
        </w:tabs>
        <w:jc w:val="both"/>
        <w:rPr>
          <w:b/>
          <w:sz w:val="22"/>
          <w:szCs w:val="22"/>
        </w:rPr>
      </w:pPr>
      <w:r w:rsidRPr="00B32A4B">
        <w:rPr>
          <w:b/>
          <w:sz w:val="22"/>
          <w:szCs w:val="22"/>
        </w:rPr>
        <w:t>5</w:t>
      </w:r>
      <w:r w:rsidRPr="00B32A4B">
        <w:rPr>
          <w:b/>
          <w:sz w:val="22"/>
          <w:szCs w:val="22"/>
        </w:rPr>
        <w:tab/>
        <w:t>TRANSPORT</w:t>
      </w:r>
    </w:p>
    <w:p w:rsidR="008D0BA4" w:rsidRPr="001C6560" w:rsidRDefault="008D0BA4" w:rsidP="008D0BA4">
      <w:pPr>
        <w:tabs>
          <w:tab w:val="left" w:pos="567"/>
          <w:tab w:val="left" w:pos="2268"/>
        </w:tabs>
        <w:jc w:val="both"/>
        <w:rPr>
          <w:sz w:val="10"/>
          <w:szCs w:val="10"/>
        </w:rPr>
      </w:pPr>
    </w:p>
    <w:p w:rsidR="008D0BA4" w:rsidRDefault="008D0BA4" w:rsidP="008D0BA4">
      <w:pPr>
        <w:tabs>
          <w:tab w:val="left" w:pos="567"/>
          <w:tab w:val="left" w:pos="2268"/>
        </w:tabs>
        <w:jc w:val="both"/>
        <w:rPr>
          <w:sz w:val="22"/>
          <w:szCs w:val="22"/>
        </w:rPr>
      </w:pPr>
      <w:r w:rsidRPr="005E641D">
        <w:rPr>
          <w:sz w:val="22"/>
          <w:szCs w:val="22"/>
        </w:rPr>
        <w:t>5.1</w:t>
      </w:r>
      <w:r>
        <w:rPr>
          <w:sz w:val="22"/>
          <w:szCs w:val="22"/>
        </w:rPr>
        <w:tab/>
        <w:t>Nomination d’un chef d’équipe – Employé # 32-0033</w:t>
      </w:r>
    </w:p>
    <w:p w:rsidR="008D0BA4" w:rsidRPr="001C6560" w:rsidRDefault="008D0BA4" w:rsidP="008D0BA4">
      <w:pPr>
        <w:tabs>
          <w:tab w:val="left" w:pos="567"/>
          <w:tab w:val="left" w:pos="2268"/>
        </w:tabs>
        <w:jc w:val="both"/>
        <w:rPr>
          <w:sz w:val="10"/>
          <w:szCs w:val="10"/>
        </w:rPr>
      </w:pPr>
    </w:p>
    <w:p w:rsidR="008D0BA4" w:rsidRPr="005E641D" w:rsidRDefault="008D0BA4" w:rsidP="008D0BA4">
      <w:pPr>
        <w:tabs>
          <w:tab w:val="left" w:pos="567"/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</w:rPr>
        <w:t>5.2</w:t>
      </w:r>
      <w:r>
        <w:rPr>
          <w:sz w:val="22"/>
          <w:szCs w:val="22"/>
        </w:rPr>
        <w:tab/>
        <w:t>Octroi du contrat de carburant diésel en vrac</w:t>
      </w:r>
    </w:p>
    <w:p w:rsidR="008D0BA4" w:rsidRPr="00D9655A" w:rsidRDefault="008D0BA4" w:rsidP="008D0BA4">
      <w:pPr>
        <w:tabs>
          <w:tab w:val="left" w:pos="567"/>
          <w:tab w:val="left" w:pos="2268"/>
        </w:tabs>
        <w:jc w:val="both"/>
        <w:rPr>
          <w:sz w:val="10"/>
          <w:szCs w:val="10"/>
        </w:rPr>
      </w:pPr>
    </w:p>
    <w:p w:rsidR="008D0BA4" w:rsidRDefault="008D0BA4" w:rsidP="008D0BA4">
      <w:pPr>
        <w:tabs>
          <w:tab w:val="left" w:pos="567"/>
          <w:tab w:val="left" w:pos="2268"/>
        </w:tabs>
        <w:jc w:val="both"/>
        <w:rPr>
          <w:sz w:val="22"/>
          <w:szCs w:val="22"/>
        </w:rPr>
      </w:pPr>
      <w:r w:rsidRPr="00B32A4B">
        <w:rPr>
          <w:b/>
          <w:sz w:val="22"/>
          <w:szCs w:val="22"/>
        </w:rPr>
        <w:t>6</w:t>
      </w:r>
      <w:r w:rsidRPr="00B32A4B">
        <w:rPr>
          <w:b/>
          <w:sz w:val="22"/>
          <w:szCs w:val="22"/>
        </w:rPr>
        <w:tab/>
        <w:t>HYGIÈNE DU MILIEU</w:t>
      </w:r>
      <w:r w:rsidRPr="00B32A4B">
        <w:rPr>
          <w:sz w:val="22"/>
          <w:szCs w:val="22"/>
        </w:rPr>
        <w:t xml:space="preserve"> </w:t>
      </w:r>
    </w:p>
    <w:p w:rsidR="008D0BA4" w:rsidRPr="001C6560" w:rsidRDefault="008D0BA4" w:rsidP="008D0BA4">
      <w:pPr>
        <w:tabs>
          <w:tab w:val="left" w:pos="567"/>
          <w:tab w:val="left" w:pos="2268"/>
        </w:tabs>
        <w:jc w:val="both"/>
        <w:rPr>
          <w:sz w:val="10"/>
          <w:szCs w:val="10"/>
        </w:rPr>
      </w:pPr>
    </w:p>
    <w:p w:rsidR="008D0BA4" w:rsidRPr="001C6560" w:rsidRDefault="008D0BA4" w:rsidP="008D0BA4">
      <w:pPr>
        <w:tabs>
          <w:tab w:val="left" w:pos="567"/>
          <w:tab w:val="left" w:pos="2268"/>
        </w:tabs>
        <w:ind w:left="567" w:hanging="567"/>
        <w:jc w:val="both"/>
        <w:rPr>
          <w:sz w:val="10"/>
          <w:szCs w:val="10"/>
        </w:rPr>
      </w:pPr>
    </w:p>
    <w:p w:rsidR="008D0BA4" w:rsidRDefault="00130A7A" w:rsidP="008D0BA4">
      <w:pPr>
        <w:tabs>
          <w:tab w:val="left" w:pos="567"/>
          <w:tab w:val="left" w:pos="226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6.1</w:t>
      </w:r>
      <w:r w:rsidR="008D0BA4">
        <w:rPr>
          <w:sz w:val="22"/>
          <w:szCs w:val="22"/>
        </w:rPr>
        <w:tab/>
        <w:t>Mandat à L’Équipe Laurence – Plans et devis pour les stations de pompage</w:t>
      </w:r>
    </w:p>
    <w:p w:rsidR="008D0BA4" w:rsidRPr="009C0F7A" w:rsidRDefault="008D0BA4" w:rsidP="008D0BA4">
      <w:pPr>
        <w:tabs>
          <w:tab w:val="left" w:pos="567"/>
          <w:tab w:val="left" w:pos="2268"/>
        </w:tabs>
        <w:jc w:val="both"/>
        <w:rPr>
          <w:sz w:val="10"/>
          <w:szCs w:val="10"/>
        </w:rPr>
      </w:pPr>
    </w:p>
    <w:p w:rsidR="008D0BA4" w:rsidRDefault="008D0BA4" w:rsidP="008D0BA4">
      <w:pPr>
        <w:tabs>
          <w:tab w:val="left" w:pos="567"/>
          <w:tab w:val="left" w:pos="2268"/>
        </w:tabs>
        <w:jc w:val="both"/>
        <w:rPr>
          <w:b/>
          <w:sz w:val="22"/>
          <w:szCs w:val="22"/>
        </w:rPr>
      </w:pPr>
      <w:r w:rsidRPr="00B32A4B">
        <w:rPr>
          <w:b/>
          <w:sz w:val="22"/>
          <w:szCs w:val="22"/>
        </w:rPr>
        <w:t>7</w:t>
      </w:r>
      <w:r w:rsidRPr="00B32A4B">
        <w:rPr>
          <w:b/>
          <w:sz w:val="22"/>
          <w:szCs w:val="22"/>
        </w:rPr>
        <w:tab/>
        <w:t>LOISIRS ET CULTURE</w:t>
      </w:r>
    </w:p>
    <w:p w:rsidR="008D0BA4" w:rsidRPr="001C6560" w:rsidRDefault="008D0BA4" w:rsidP="008D0BA4">
      <w:pPr>
        <w:tabs>
          <w:tab w:val="left" w:pos="567"/>
          <w:tab w:val="left" w:pos="2268"/>
        </w:tabs>
        <w:jc w:val="both"/>
        <w:rPr>
          <w:sz w:val="10"/>
          <w:szCs w:val="10"/>
        </w:rPr>
      </w:pPr>
    </w:p>
    <w:p w:rsidR="008D0BA4" w:rsidRDefault="008D0BA4" w:rsidP="008D0BA4">
      <w:pPr>
        <w:tabs>
          <w:tab w:val="left" w:pos="567"/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</w:rPr>
        <w:t>7.1</w:t>
      </w:r>
      <w:r>
        <w:rPr>
          <w:sz w:val="22"/>
          <w:szCs w:val="22"/>
        </w:rPr>
        <w:tab/>
        <w:t>Projet 100</w:t>
      </w:r>
      <w:r w:rsidRPr="00F76BFC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> : « Rapprocher les jeunes du monde bioalimentaire »</w:t>
      </w:r>
    </w:p>
    <w:p w:rsidR="008D0BA4" w:rsidRPr="001C6560" w:rsidRDefault="008D0BA4" w:rsidP="008D0BA4">
      <w:pPr>
        <w:tabs>
          <w:tab w:val="left" w:pos="567"/>
          <w:tab w:val="left" w:pos="2268"/>
        </w:tabs>
        <w:jc w:val="both"/>
        <w:rPr>
          <w:sz w:val="10"/>
          <w:szCs w:val="10"/>
        </w:rPr>
      </w:pPr>
    </w:p>
    <w:p w:rsidR="008D0BA4" w:rsidRDefault="008D0BA4" w:rsidP="008D0BA4">
      <w:pPr>
        <w:tabs>
          <w:tab w:val="left" w:pos="567"/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</w:rPr>
        <w:t>7.2</w:t>
      </w:r>
      <w:r>
        <w:rPr>
          <w:sz w:val="22"/>
          <w:szCs w:val="22"/>
        </w:rPr>
        <w:tab/>
        <w:t>Politique d’aide financière aux activités sportives et culturelles</w:t>
      </w:r>
    </w:p>
    <w:p w:rsidR="008D0BA4" w:rsidRPr="001C6560" w:rsidRDefault="008D0BA4" w:rsidP="008D0BA4">
      <w:pPr>
        <w:tabs>
          <w:tab w:val="left" w:pos="567"/>
          <w:tab w:val="left" w:pos="2268"/>
        </w:tabs>
        <w:jc w:val="both"/>
        <w:rPr>
          <w:sz w:val="10"/>
          <w:szCs w:val="10"/>
        </w:rPr>
      </w:pPr>
      <w:bookmarkStart w:id="0" w:name="_GoBack"/>
      <w:bookmarkEnd w:id="0"/>
    </w:p>
    <w:p w:rsidR="008D0BA4" w:rsidRPr="00F76BFC" w:rsidRDefault="008D0BA4" w:rsidP="008D0BA4">
      <w:pPr>
        <w:tabs>
          <w:tab w:val="left" w:pos="567"/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</w:rPr>
        <w:t>7.3</w:t>
      </w:r>
      <w:r>
        <w:rPr>
          <w:sz w:val="22"/>
          <w:szCs w:val="22"/>
        </w:rPr>
        <w:tab/>
        <w:t>Demande d’aide financière « Plaisir-de-bouger-en-Outaouais</w:t>
      </w:r>
    </w:p>
    <w:p w:rsidR="008D0BA4" w:rsidRPr="001C6560" w:rsidRDefault="008D0BA4" w:rsidP="008D0BA4">
      <w:pPr>
        <w:tabs>
          <w:tab w:val="left" w:pos="567"/>
          <w:tab w:val="left" w:pos="2268"/>
        </w:tabs>
        <w:jc w:val="both"/>
        <w:rPr>
          <w:b/>
          <w:sz w:val="10"/>
          <w:szCs w:val="10"/>
        </w:rPr>
      </w:pPr>
    </w:p>
    <w:p w:rsidR="008D0BA4" w:rsidRDefault="008D0BA4" w:rsidP="008D0BA4">
      <w:pPr>
        <w:tabs>
          <w:tab w:val="left" w:pos="567"/>
          <w:tab w:val="left" w:pos="2268"/>
        </w:tabs>
        <w:jc w:val="both"/>
        <w:rPr>
          <w:b/>
          <w:sz w:val="22"/>
          <w:szCs w:val="22"/>
        </w:rPr>
      </w:pPr>
      <w:r w:rsidRPr="00B32A4B">
        <w:rPr>
          <w:b/>
          <w:sz w:val="22"/>
          <w:szCs w:val="22"/>
        </w:rPr>
        <w:t>8</w:t>
      </w:r>
      <w:r w:rsidRPr="00B32A4B">
        <w:rPr>
          <w:b/>
          <w:sz w:val="22"/>
          <w:szCs w:val="22"/>
        </w:rPr>
        <w:tab/>
        <w:t>SÉCURITÉ PUBLIQUE</w:t>
      </w:r>
    </w:p>
    <w:p w:rsidR="008D0BA4" w:rsidRPr="00D9655A" w:rsidRDefault="008D0BA4" w:rsidP="008D0BA4">
      <w:pPr>
        <w:tabs>
          <w:tab w:val="left" w:pos="567"/>
          <w:tab w:val="left" w:pos="2268"/>
        </w:tabs>
        <w:jc w:val="both"/>
        <w:rPr>
          <w:b/>
          <w:sz w:val="10"/>
          <w:szCs w:val="10"/>
        </w:rPr>
      </w:pPr>
    </w:p>
    <w:p w:rsidR="008D0BA4" w:rsidRDefault="008D0BA4" w:rsidP="008D0BA4">
      <w:pPr>
        <w:tabs>
          <w:tab w:val="left" w:pos="567"/>
          <w:tab w:val="left" w:pos="226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</w:t>
      </w:r>
      <w:r w:rsidRPr="00B32A4B">
        <w:rPr>
          <w:b/>
          <w:sz w:val="22"/>
          <w:szCs w:val="22"/>
        </w:rPr>
        <w:tab/>
      </w:r>
      <w:r>
        <w:rPr>
          <w:b/>
          <w:sz w:val="22"/>
          <w:szCs w:val="22"/>
        </w:rPr>
        <w:t>VARIA</w:t>
      </w:r>
    </w:p>
    <w:p w:rsidR="008D0BA4" w:rsidRPr="009C0F7A" w:rsidRDefault="008D0BA4" w:rsidP="008D0BA4">
      <w:pPr>
        <w:tabs>
          <w:tab w:val="left" w:pos="567"/>
          <w:tab w:val="left" w:pos="2268"/>
        </w:tabs>
        <w:jc w:val="both"/>
        <w:rPr>
          <w:b/>
          <w:sz w:val="10"/>
          <w:szCs w:val="10"/>
        </w:rPr>
      </w:pPr>
    </w:p>
    <w:p w:rsidR="008D0BA4" w:rsidRDefault="008D0BA4" w:rsidP="008D0BA4">
      <w:pPr>
        <w:tabs>
          <w:tab w:val="left" w:pos="567"/>
          <w:tab w:val="left" w:pos="2268"/>
        </w:tabs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B32A4B">
        <w:rPr>
          <w:b/>
          <w:sz w:val="22"/>
          <w:szCs w:val="22"/>
        </w:rPr>
        <w:tab/>
      </w:r>
      <w:r>
        <w:rPr>
          <w:b/>
          <w:sz w:val="22"/>
          <w:szCs w:val="22"/>
        </w:rPr>
        <w:t>PÉRIODE DE QUESTIONS</w:t>
      </w:r>
    </w:p>
    <w:p w:rsidR="008D0BA4" w:rsidRPr="00D9655A" w:rsidRDefault="008D0BA4" w:rsidP="008D0BA4">
      <w:pPr>
        <w:tabs>
          <w:tab w:val="left" w:pos="567"/>
          <w:tab w:val="left" w:pos="2268"/>
        </w:tabs>
        <w:ind w:left="567" w:hanging="567"/>
        <w:jc w:val="both"/>
        <w:rPr>
          <w:b/>
          <w:sz w:val="10"/>
          <w:szCs w:val="10"/>
        </w:rPr>
      </w:pPr>
    </w:p>
    <w:p w:rsidR="008D0BA4" w:rsidRDefault="008D0BA4" w:rsidP="008D0BA4">
      <w:pPr>
        <w:tabs>
          <w:tab w:val="left" w:pos="567"/>
          <w:tab w:val="left" w:pos="226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ab/>
      </w:r>
      <w:r w:rsidRPr="00B32A4B">
        <w:rPr>
          <w:b/>
          <w:sz w:val="22"/>
          <w:szCs w:val="22"/>
        </w:rPr>
        <w:t>LEVÉE DE LA SÉANCE</w:t>
      </w:r>
    </w:p>
    <w:sectPr w:rsidR="008D0BA4" w:rsidSect="001843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6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62" w:rsidRDefault="00BF3D62" w:rsidP="00BF3D62">
      <w:r>
        <w:separator/>
      </w:r>
    </w:p>
  </w:endnote>
  <w:endnote w:type="continuationSeparator" w:id="0">
    <w:p w:rsidR="00BF3D62" w:rsidRDefault="00BF3D62" w:rsidP="00BF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62" w:rsidRDefault="00BF3D6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62" w:rsidRDefault="00BF3D6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62" w:rsidRDefault="00BF3D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62" w:rsidRDefault="00BF3D62" w:rsidP="00BF3D62">
      <w:r>
        <w:separator/>
      </w:r>
    </w:p>
  </w:footnote>
  <w:footnote w:type="continuationSeparator" w:id="0">
    <w:p w:rsidR="00BF3D62" w:rsidRDefault="00BF3D62" w:rsidP="00BF3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62" w:rsidRDefault="00130A7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24735" o:spid="_x0000_s2050" type="#_x0000_t136" style="position:absolute;margin-left:0;margin-top:0;width:456.8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62" w:rsidRDefault="00130A7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24736" o:spid="_x0000_s2051" type="#_x0000_t136" style="position:absolute;margin-left:0;margin-top:0;width:456.8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62" w:rsidRDefault="00130A7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24734" o:spid="_x0000_s2049" type="#_x0000_t136" style="position:absolute;margin-left:0;margin-top:0;width:456.8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055BC"/>
    <w:multiLevelType w:val="multilevel"/>
    <w:tmpl w:val="06F07D7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84C42B8"/>
    <w:multiLevelType w:val="hybridMultilevel"/>
    <w:tmpl w:val="C5665204"/>
    <w:lvl w:ilvl="0" w:tplc="F6026866">
      <w:start w:val="1"/>
      <w:numFmt w:val="decimal"/>
      <w:lvlText w:val="%1.1"/>
      <w:lvlJc w:val="left"/>
      <w:pPr>
        <w:ind w:left="5039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5759" w:hanging="360"/>
      </w:pPr>
    </w:lvl>
    <w:lvl w:ilvl="2" w:tplc="0C0C001B" w:tentative="1">
      <w:start w:val="1"/>
      <w:numFmt w:val="lowerRoman"/>
      <w:lvlText w:val="%3."/>
      <w:lvlJc w:val="right"/>
      <w:pPr>
        <w:ind w:left="6479" w:hanging="180"/>
      </w:pPr>
    </w:lvl>
    <w:lvl w:ilvl="3" w:tplc="0C0C000F" w:tentative="1">
      <w:start w:val="1"/>
      <w:numFmt w:val="decimal"/>
      <w:lvlText w:val="%4."/>
      <w:lvlJc w:val="left"/>
      <w:pPr>
        <w:ind w:left="7199" w:hanging="360"/>
      </w:pPr>
    </w:lvl>
    <w:lvl w:ilvl="4" w:tplc="0C0C0019" w:tentative="1">
      <w:start w:val="1"/>
      <w:numFmt w:val="lowerLetter"/>
      <w:lvlText w:val="%5."/>
      <w:lvlJc w:val="left"/>
      <w:pPr>
        <w:ind w:left="7919" w:hanging="360"/>
      </w:pPr>
    </w:lvl>
    <w:lvl w:ilvl="5" w:tplc="0C0C001B" w:tentative="1">
      <w:start w:val="1"/>
      <w:numFmt w:val="lowerRoman"/>
      <w:lvlText w:val="%6."/>
      <w:lvlJc w:val="right"/>
      <w:pPr>
        <w:ind w:left="8639" w:hanging="180"/>
      </w:pPr>
    </w:lvl>
    <w:lvl w:ilvl="6" w:tplc="0C0C000F" w:tentative="1">
      <w:start w:val="1"/>
      <w:numFmt w:val="decimal"/>
      <w:lvlText w:val="%7."/>
      <w:lvlJc w:val="left"/>
      <w:pPr>
        <w:ind w:left="9359" w:hanging="360"/>
      </w:pPr>
    </w:lvl>
    <w:lvl w:ilvl="7" w:tplc="0C0C0019" w:tentative="1">
      <w:start w:val="1"/>
      <w:numFmt w:val="lowerLetter"/>
      <w:lvlText w:val="%8."/>
      <w:lvlJc w:val="left"/>
      <w:pPr>
        <w:ind w:left="10079" w:hanging="360"/>
      </w:pPr>
    </w:lvl>
    <w:lvl w:ilvl="8" w:tplc="0C0C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7D"/>
    <w:rsid w:val="0004442C"/>
    <w:rsid w:val="001275B9"/>
    <w:rsid w:val="00130A7A"/>
    <w:rsid w:val="0018434A"/>
    <w:rsid w:val="001C6560"/>
    <w:rsid w:val="001E57C6"/>
    <w:rsid w:val="0020713C"/>
    <w:rsid w:val="002B48B5"/>
    <w:rsid w:val="00525A56"/>
    <w:rsid w:val="00583D3E"/>
    <w:rsid w:val="00591BF4"/>
    <w:rsid w:val="006F5F25"/>
    <w:rsid w:val="00721F9A"/>
    <w:rsid w:val="00796ECB"/>
    <w:rsid w:val="008D0BA4"/>
    <w:rsid w:val="009024BC"/>
    <w:rsid w:val="009251C8"/>
    <w:rsid w:val="009266AF"/>
    <w:rsid w:val="009C6C7D"/>
    <w:rsid w:val="00BF3D62"/>
    <w:rsid w:val="00C852AA"/>
    <w:rsid w:val="00CB71E8"/>
    <w:rsid w:val="00E325F5"/>
    <w:rsid w:val="00F30F53"/>
    <w:rsid w:val="00F968D4"/>
    <w:rsid w:val="00FA66A5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471A2AD7-33D4-4D26-B639-2D312A63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6C7D"/>
    <w:pPr>
      <w:ind w:left="720"/>
    </w:pPr>
    <w:rPr>
      <w:rFonts w:ascii="Calibri" w:eastAsiaTheme="minorHAnsi" w:hAnsi="Calibri" w:cs="Calibri"/>
      <w:sz w:val="22"/>
      <w:szCs w:val="2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1B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BF4"/>
    <w:rPr>
      <w:rFonts w:ascii="Segoe UI" w:eastAsia="Times New Roman" w:hAnsi="Segoe UI" w:cs="Segoe UI"/>
      <w:sz w:val="18"/>
      <w:szCs w:val="18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BF3D6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F3D62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BF3D6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3D62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26</cp:revision>
  <cp:lastPrinted>2022-02-28T18:51:00Z</cp:lastPrinted>
  <dcterms:created xsi:type="dcterms:W3CDTF">2022-01-13T15:54:00Z</dcterms:created>
  <dcterms:modified xsi:type="dcterms:W3CDTF">2022-07-05T18:01:00Z</dcterms:modified>
</cp:coreProperties>
</file>