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CANADA</w:t>
      </w:r>
      <w:r w:rsidR="00487333">
        <w:rPr>
          <w:rFonts w:ascii="Arial" w:hAnsi="Arial" w:cs="Arial"/>
          <w:b/>
          <w:sz w:val="22"/>
          <w:szCs w:val="22"/>
        </w:rPr>
        <w:t>7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 xml:space="preserve">PROVINCE DE QUÉBEC 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MRC DE LA VALLÉE-DE-LA-GATINEAU</w:t>
      </w:r>
    </w:p>
    <w:p w:rsidR="004D7DF8" w:rsidRPr="00CB7892" w:rsidRDefault="004D7DF8" w:rsidP="004D7DF8">
      <w:pPr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 xml:space="preserve">MUNICIPALITÉ DE DÉLÉAGE </w:t>
      </w:r>
    </w:p>
    <w:p w:rsidR="004D7DF8" w:rsidRPr="00226976" w:rsidRDefault="004D7DF8" w:rsidP="004D7DF8">
      <w:pPr>
        <w:jc w:val="both"/>
        <w:rPr>
          <w:rFonts w:ascii="Arial" w:hAnsi="Arial" w:cs="Arial"/>
          <w:sz w:val="16"/>
          <w:szCs w:val="16"/>
        </w:rPr>
      </w:pPr>
    </w:p>
    <w:p w:rsidR="004D7DF8" w:rsidRPr="00CB7892" w:rsidRDefault="004D7DF8" w:rsidP="004D7DF8">
      <w:pPr>
        <w:jc w:val="both"/>
        <w:rPr>
          <w:rFonts w:ascii="Arial" w:hAnsi="Arial" w:cs="Arial"/>
          <w:sz w:val="22"/>
          <w:szCs w:val="22"/>
        </w:rPr>
      </w:pPr>
      <w:r w:rsidRPr="00CB7892">
        <w:rPr>
          <w:rFonts w:ascii="Arial" w:hAnsi="Arial" w:cs="Arial"/>
          <w:sz w:val="22"/>
          <w:szCs w:val="22"/>
        </w:rPr>
        <w:t xml:space="preserve">Séance ordinaire du conseil municipal tenue le mardi </w:t>
      </w:r>
      <w:r w:rsidR="00487333">
        <w:rPr>
          <w:rFonts w:ascii="Arial" w:hAnsi="Arial" w:cs="Arial"/>
          <w:sz w:val="22"/>
          <w:szCs w:val="22"/>
        </w:rPr>
        <w:t>4 avril</w:t>
      </w:r>
      <w:r w:rsidRPr="00CB7892">
        <w:rPr>
          <w:rFonts w:ascii="Arial" w:hAnsi="Arial" w:cs="Arial"/>
          <w:sz w:val="22"/>
          <w:szCs w:val="22"/>
        </w:rPr>
        <w:t xml:space="preserve"> 2023 à 19h00 dans la salle communautaire de l’Édifice Palma-Morin sise au 175 Route 107 à Déléage.</w:t>
      </w:r>
    </w:p>
    <w:p w:rsidR="004D7DF8" w:rsidRPr="00226976" w:rsidRDefault="004D7DF8" w:rsidP="004D7DF8">
      <w:pPr>
        <w:jc w:val="both"/>
        <w:rPr>
          <w:rFonts w:ascii="Arial" w:hAnsi="Arial" w:cs="Arial"/>
          <w:sz w:val="16"/>
          <w:szCs w:val="16"/>
        </w:rPr>
      </w:pPr>
    </w:p>
    <w:p w:rsidR="004D7DF8" w:rsidRDefault="004D7DF8" w:rsidP="004D7DF8">
      <w:pPr>
        <w:tabs>
          <w:tab w:val="left" w:pos="2805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color w:val="FF0000"/>
          <w:sz w:val="22"/>
          <w:szCs w:val="22"/>
        </w:rPr>
        <w:tab/>
      </w:r>
      <w:r w:rsidRPr="00CB7892">
        <w:rPr>
          <w:rFonts w:ascii="Arial" w:hAnsi="Arial" w:cs="Arial"/>
          <w:b/>
          <w:sz w:val="22"/>
          <w:szCs w:val="22"/>
        </w:rPr>
        <w:t>OUVERTURE DE LA SÉANCE</w:t>
      </w:r>
    </w:p>
    <w:p w:rsidR="004D7DF8" w:rsidRPr="004D7DF8" w:rsidRDefault="004D7DF8" w:rsidP="004D7DF8">
      <w:pPr>
        <w:tabs>
          <w:tab w:val="left" w:pos="2805"/>
        </w:tabs>
        <w:ind w:left="2835" w:hanging="2835"/>
        <w:jc w:val="both"/>
        <w:rPr>
          <w:rFonts w:ascii="Arial" w:hAnsi="Arial" w:cs="Arial"/>
          <w:b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  <w:tab w:val="left" w:pos="3721"/>
        </w:tabs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OUVERTURE DE LA SÉANCE</w:t>
      </w:r>
      <w:r>
        <w:rPr>
          <w:rFonts w:ascii="Arial" w:hAnsi="Arial" w:cs="Arial"/>
          <w:b/>
          <w:sz w:val="22"/>
          <w:szCs w:val="22"/>
        </w:rPr>
        <w:tab/>
      </w:r>
    </w:p>
    <w:p w:rsidR="00487333" w:rsidRPr="009975B7" w:rsidRDefault="00487333" w:rsidP="00487333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1</w:t>
      </w:r>
      <w:r w:rsidRPr="00CB7892">
        <w:rPr>
          <w:rFonts w:ascii="Arial" w:hAnsi="Arial" w:cs="Arial"/>
          <w:b/>
          <w:sz w:val="22"/>
          <w:szCs w:val="22"/>
        </w:rPr>
        <w:tab/>
        <w:t>LÉGISLATION</w:t>
      </w:r>
    </w:p>
    <w:p w:rsidR="00487333" w:rsidRPr="009975B7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Pr="00CB7892" w:rsidRDefault="00487333" w:rsidP="00487333">
      <w:pPr>
        <w:pStyle w:val="Paragraphedeliste"/>
        <w:numPr>
          <w:ilvl w:val="0"/>
          <w:numId w:val="1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Adoption de l’ordre du jour</w:t>
      </w:r>
    </w:p>
    <w:p w:rsidR="00487333" w:rsidRPr="00F61782" w:rsidRDefault="00487333" w:rsidP="00487333">
      <w:pPr>
        <w:pStyle w:val="Paragraphedeliste"/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Pr="00C15DBC" w:rsidRDefault="00487333" w:rsidP="0048733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1.2</w:t>
      </w:r>
      <w:r w:rsidRPr="00CB7892">
        <w:rPr>
          <w:rFonts w:ascii="Arial" w:hAnsi="Arial" w:cs="Arial"/>
        </w:rPr>
        <w:tab/>
        <w:t xml:space="preserve">Adoption du procès-verbal de la séance </w:t>
      </w:r>
      <w:r w:rsidRPr="00C15DBC">
        <w:rPr>
          <w:rFonts w:ascii="Arial" w:hAnsi="Arial" w:cs="Arial"/>
        </w:rPr>
        <w:t xml:space="preserve">ordinaire du </w:t>
      </w:r>
      <w:r>
        <w:rPr>
          <w:rFonts w:ascii="Arial" w:hAnsi="Arial" w:cs="Arial"/>
        </w:rPr>
        <w:t>7 mars 2023</w:t>
      </w:r>
    </w:p>
    <w:p w:rsidR="00487333" w:rsidRPr="00F44BF1" w:rsidRDefault="00487333" w:rsidP="00487333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15DBC">
        <w:rPr>
          <w:rFonts w:ascii="Arial" w:hAnsi="Arial" w:cs="Arial"/>
          <w:b/>
          <w:sz w:val="22"/>
          <w:szCs w:val="22"/>
        </w:rPr>
        <w:t>2</w:t>
      </w:r>
      <w:r w:rsidRPr="00C15DBC">
        <w:rPr>
          <w:rFonts w:ascii="Arial" w:hAnsi="Arial" w:cs="Arial"/>
          <w:b/>
          <w:sz w:val="22"/>
          <w:szCs w:val="22"/>
        </w:rPr>
        <w:tab/>
        <w:t>ADMINISTRATION</w:t>
      </w:r>
    </w:p>
    <w:p w:rsidR="00487333" w:rsidRPr="009975B7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Pr="006C262D" w:rsidRDefault="00487333" w:rsidP="00487333">
      <w:pPr>
        <w:pStyle w:val="Paragraphedeliste"/>
        <w:numPr>
          <w:ilvl w:val="0"/>
          <w:numId w:val="1"/>
        </w:numPr>
        <w:tabs>
          <w:tab w:val="left" w:pos="2268"/>
        </w:tabs>
        <w:ind w:left="567" w:hanging="567"/>
        <w:jc w:val="both"/>
        <w:rPr>
          <w:rFonts w:ascii="Arial" w:hAnsi="Arial" w:cs="Arial"/>
        </w:rPr>
      </w:pPr>
      <w:r w:rsidRPr="00CB7892">
        <w:rPr>
          <w:rFonts w:ascii="Arial" w:hAnsi="Arial" w:cs="Arial"/>
        </w:rPr>
        <w:t>Adoption des comptes et des chèq</w:t>
      </w:r>
      <w:r w:rsidRPr="006C262D">
        <w:rPr>
          <w:rFonts w:ascii="Arial" w:hAnsi="Arial" w:cs="Arial"/>
        </w:rPr>
        <w:t xml:space="preserve">ues : </w:t>
      </w:r>
      <w:r>
        <w:rPr>
          <w:rFonts w:ascii="Arial" w:hAnsi="Arial" w:cs="Arial"/>
          <w:lang w:val="fr-CA"/>
        </w:rPr>
        <w:t>377 197,36</w:t>
      </w:r>
      <w:r w:rsidRPr="006C262D">
        <w:rPr>
          <w:rFonts w:ascii="Arial" w:hAnsi="Arial" w:cs="Arial"/>
          <w:lang w:val="fr-CA"/>
        </w:rPr>
        <w:t> $</w:t>
      </w:r>
      <w:r>
        <w:rPr>
          <w:rFonts w:ascii="Arial" w:hAnsi="Arial" w:cs="Arial"/>
          <w:lang w:val="fr-CA"/>
        </w:rPr>
        <w:t>.</w:t>
      </w:r>
    </w:p>
    <w:p w:rsidR="00487333" w:rsidRDefault="00487333" w:rsidP="00487333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81B6E"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>Avis de motion règlement 566-INC-2023 décrétant un emprunt pour l’acquisition d’une unité d’urgence pour le service incendie</w:t>
      </w:r>
    </w:p>
    <w:p w:rsidR="00487333" w:rsidRPr="00DB1B22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 xml:space="preserve">Don au Club Optimiste de Maniwaki pour le Camp le Terrier </w:t>
      </w:r>
    </w:p>
    <w:p w:rsidR="00487333" w:rsidRPr="0000142D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 xml:space="preserve">Journée Internationale contre l’homophobie et la </w:t>
      </w:r>
      <w:proofErr w:type="spellStart"/>
      <w:r>
        <w:rPr>
          <w:rFonts w:ascii="Arial" w:hAnsi="Arial" w:cs="Arial"/>
          <w:sz w:val="22"/>
          <w:szCs w:val="22"/>
        </w:rPr>
        <w:t>transphobie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87333" w:rsidRPr="00B77E5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 xml:space="preserve">Place aux jeunes Vallée-de-la-Gatineau – Demande de soutien financier </w:t>
      </w:r>
    </w:p>
    <w:p w:rsidR="00487333" w:rsidRPr="001E032A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>
        <w:rPr>
          <w:rFonts w:ascii="Arial" w:hAnsi="Arial" w:cs="Arial"/>
          <w:sz w:val="22"/>
          <w:szCs w:val="22"/>
        </w:rPr>
        <w:tab/>
        <w:t xml:space="preserve">Contrat d’assurances collectives – Achat regroupé – Solution UMQ – Regroupement Québec-Beauce-Portneuf-Mauricie-Laurentides-Outaouais </w:t>
      </w:r>
    </w:p>
    <w:p w:rsidR="00487333" w:rsidRPr="00C120A6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ab/>
        <w:t xml:space="preserve">Sous seing - Chemin Noël Charlebois </w:t>
      </w:r>
    </w:p>
    <w:p w:rsidR="00487333" w:rsidRPr="00AD67C6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</w:t>
      </w:r>
      <w:r>
        <w:rPr>
          <w:rFonts w:ascii="Arial" w:hAnsi="Arial" w:cs="Arial"/>
          <w:sz w:val="22"/>
          <w:szCs w:val="22"/>
        </w:rPr>
        <w:tab/>
        <w:t xml:space="preserve">Demande d’exemption </w:t>
      </w:r>
    </w:p>
    <w:p w:rsidR="00487333" w:rsidRPr="00C12729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>
        <w:rPr>
          <w:rFonts w:ascii="Arial" w:hAnsi="Arial" w:cs="Arial"/>
          <w:sz w:val="22"/>
          <w:szCs w:val="22"/>
        </w:rPr>
        <w:tab/>
        <w:t>La Note Verte – Demande de soutien financier</w:t>
      </w:r>
    </w:p>
    <w:p w:rsidR="005314FA" w:rsidRPr="005314FA" w:rsidRDefault="005314FA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5314FA" w:rsidRPr="006E1B22" w:rsidRDefault="005314FA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2.10</w:t>
      </w:r>
      <w:r>
        <w:rPr>
          <w:rFonts w:ascii="Arial" w:hAnsi="Arial" w:cs="Arial"/>
          <w:sz w:val="22"/>
          <w:szCs w:val="22"/>
        </w:rPr>
        <w:tab/>
        <w:t>Dépôt du bilan de la stratégie municipale d’économie d’eau potable pour l’année 2021.</w:t>
      </w:r>
    </w:p>
    <w:p w:rsidR="00487333" w:rsidRPr="00F61782" w:rsidRDefault="00487333" w:rsidP="00487333">
      <w:pPr>
        <w:tabs>
          <w:tab w:val="left" w:pos="567"/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3</w:t>
      </w:r>
      <w:r w:rsidRPr="00CB7892">
        <w:rPr>
          <w:rFonts w:ascii="Arial" w:hAnsi="Arial" w:cs="Arial"/>
          <w:b/>
          <w:sz w:val="22"/>
          <w:szCs w:val="22"/>
        </w:rPr>
        <w:tab/>
        <w:t>AJOURNEMENT DE LA SÉANCE SI NÉCESSAIRE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4</w:t>
      </w:r>
      <w:r w:rsidRPr="00CB7892">
        <w:rPr>
          <w:rFonts w:ascii="Arial" w:hAnsi="Arial" w:cs="Arial"/>
          <w:b/>
          <w:sz w:val="22"/>
          <w:szCs w:val="22"/>
        </w:rPr>
        <w:tab/>
        <w:t>URBANISME ET ENVIRONNEMENT</w:t>
      </w:r>
    </w:p>
    <w:p w:rsidR="00487333" w:rsidRPr="00A41261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5</w:t>
      </w:r>
      <w:r w:rsidRPr="00CB7892">
        <w:rPr>
          <w:rFonts w:ascii="Arial" w:hAnsi="Arial" w:cs="Arial"/>
          <w:b/>
          <w:sz w:val="22"/>
          <w:szCs w:val="22"/>
        </w:rPr>
        <w:tab/>
        <w:t>TRANSPORT</w:t>
      </w:r>
    </w:p>
    <w:p w:rsidR="00487333" w:rsidRPr="00D61E1A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Pr="00D61E1A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61E1A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  <w:t xml:space="preserve">Mandat pour quatre (4) ans à l’Union des municipalités du Québec pour l’achat de sel de déglaçage des chaussés (chlorure de sodium) 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6</w:t>
      </w:r>
      <w:r w:rsidRPr="00CB7892">
        <w:rPr>
          <w:rFonts w:ascii="Arial" w:hAnsi="Arial" w:cs="Arial"/>
          <w:b/>
          <w:sz w:val="22"/>
          <w:szCs w:val="22"/>
        </w:rPr>
        <w:tab/>
        <w:t>HYGIÈNE DU MILIEU</w:t>
      </w:r>
      <w:r w:rsidRPr="00CB7892">
        <w:rPr>
          <w:rFonts w:ascii="Arial" w:hAnsi="Arial" w:cs="Arial"/>
          <w:sz w:val="22"/>
          <w:szCs w:val="22"/>
        </w:rPr>
        <w:t xml:space="preserve"> </w:t>
      </w:r>
    </w:p>
    <w:p w:rsidR="00487333" w:rsidRPr="00136BE4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>Octroi de contrat pour le service de vidange, de collecte et de transport des boues septiques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7</w:t>
      </w:r>
      <w:r w:rsidRPr="00CB7892">
        <w:rPr>
          <w:rFonts w:ascii="Arial" w:hAnsi="Arial" w:cs="Arial"/>
          <w:b/>
          <w:sz w:val="22"/>
          <w:szCs w:val="22"/>
        </w:rPr>
        <w:tab/>
        <w:t>LOISIRS ET CULTURE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8</w:t>
      </w:r>
      <w:r w:rsidRPr="00CB7892">
        <w:rPr>
          <w:rFonts w:ascii="Arial" w:hAnsi="Arial" w:cs="Arial"/>
          <w:b/>
          <w:sz w:val="22"/>
          <w:szCs w:val="22"/>
        </w:rPr>
        <w:tab/>
        <w:t>SÉCURITÉ PUBLIQUE</w:t>
      </w:r>
    </w:p>
    <w:p w:rsidR="00487333" w:rsidRPr="00EE34D7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>Demande d’appui pour l’achat d’un deuxième compresseur</w:t>
      </w:r>
    </w:p>
    <w:p w:rsidR="00487333" w:rsidRPr="00EE34D7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Représentant sur l’Association des Gestionnaires en Sécurité Incendie de la Vallée-de-la-Gatineau</w:t>
      </w:r>
    </w:p>
    <w:p w:rsidR="00487333" w:rsidRPr="006C7954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 xml:space="preserve">Entente relative à la fourniture mutuelle de protection contre l’incendie, à la fourniture des services d’intervention en désincarcération et en sauvetage nautique par la Ville de Maniwaki – Autorisation de signature </w:t>
      </w:r>
    </w:p>
    <w:p w:rsidR="00C94CE0" w:rsidRPr="00C94CE0" w:rsidRDefault="00C94CE0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87333" w:rsidRPr="00EE34D7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  <w:t>Service d’urgence 9-1-1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9.</w:t>
      </w:r>
      <w:r w:rsidRPr="00CB7892">
        <w:rPr>
          <w:rFonts w:ascii="Arial" w:hAnsi="Arial" w:cs="Arial"/>
          <w:b/>
          <w:sz w:val="22"/>
          <w:szCs w:val="22"/>
        </w:rPr>
        <w:tab/>
        <w:t>VARIA</w:t>
      </w:r>
    </w:p>
    <w:p w:rsidR="00487333" w:rsidRPr="00BA67F8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Pr="00CB789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10</w:t>
      </w:r>
      <w:r w:rsidRPr="00CB7892">
        <w:rPr>
          <w:rFonts w:ascii="Arial" w:hAnsi="Arial" w:cs="Arial"/>
          <w:b/>
          <w:sz w:val="22"/>
          <w:szCs w:val="22"/>
        </w:rPr>
        <w:tab/>
        <w:t>PÉRIODE DE QUESTIONS</w:t>
      </w:r>
    </w:p>
    <w:p w:rsidR="00487333" w:rsidRPr="00F61782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16"/>
          <w:szCs w:val="16"/>
        </w:rPr>
      </w:pPr>
    </w:p>
    <w:p w:rsidR="00487333" w:rsidRDefault="00487333" w:rsidP="00487333">
      <w:pPr>
        <w:tabs>
          <w:tab w:val="left" w:pos="2268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B7892">
        <w:rPr>
          <w:rFonts w:ascii="Arial" w:hAnsi="Arial" w:cs="Arial"/>
          <w:b/>
          <w:sz w:val="22"/>
          <w:szCs w:val="22"/>
        </w:rPr>
        <w:t>11</w:t>
      </w:r>
      <w:r w:rsidRPr="00CB7892">
        <w:rPr>
          <w:rFonts w:ascii="Arial" w:hAnsi="Arial" w:cs="Arial"/>
          <w:b/>
          <w:sz w:val="22"/>
          <w:szCs w:val="22"/>
        </w:rPr>
        <w:tab/>
        <w:t>LEVÉE DE LA SÉANCE</w:t>
      </w:r>
    </w:p>
    <w:p w:rsidR="002D1976" w:rsidRPr="00CB7892" w:rsidRDefault="002D1976" w:rsidP="00487333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sectPr w:rsidR="002D1976" w:rsidRPr="00CB7892" w:rsidSect="006623DD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C42B8"/>
    <w:multiLevelType w:val="hybridMultilevel"/>
    <w:tmpl w:val="394456A8"/>
    <w:lvl w:ilvl="0" w:tplc="F6026866">
      <w:start w:val="1"/>
      <w:numFmt w:val="decimal"/>
      <w:lvlText w:val="%1.1"/>
      <w:lvlJc w:val="left"/>
      <w:pPr>
        <w:ind w:left="93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650" w:hanging="360"/>
      </w:pPr>
    </w:lvl>
    <w:lvl w:ilvl="2" w:tplc="0C0C001B" w:tentative="1">
      <w:start w:val="1"/>
      <w:numFmt w:val="lowerRoman"/>
      <w:lvlText w:val="%3."/>
      <w:lvlJc w:val="right"/>
      <w:pPr>
        <w:ind w:left="2370" w:hanging="180"/>
      </w:pPr>
    </w:lvl>
    <w:lvl w:ilvl="3" w:tplc="0C0C000F" w:tentative="1">
      <w:start w:val="1"/>
      <w:numFmt w:val="decimal"/>
      <w:lvlText w:val="%4."/>
      <w:lvlJc w:val="left"/>
      <w:pPr>
        <w:ind w:left="3090" w:hanging="360"/>
      </w:pPr>
    </w:lvl>
    <w:lvl w:ilvl="4" w:tplc="0C0C0019" w:tentative="1">
      <w:start w:val="1"/>
      <w:numFmt w:val="lowerLetter"/>
      <w:lvlText w:val="%5."/>
      <w:lvlJc w:val="left"/>
      <w:pPr>
        <w:ind w:left="3810" w:hanging="360"/>
      </w:pPr>
    </w:lvl>
    <w:lvl w:ilvl="5" w:tplc="0C0C001B" w:tentative="1">
      <w:start w:val="1"/>
      <w:numFmt w:val="lowerRoman"/>
      <w:lvlText w:val="%6."/>
      <w:lvlJc w:val="right"/>
      <w:pPr>
        <w:ind w:left="4530" w:hanging="180"/>
      </w:pPr>
    </w:lvl>
    <w:lvl w:ilvl="6" w:tplc="0C0C000F" w:tentative="1">
      <w:start w:val="1"/>
      <w:numFmt w:val="decimal"/>
      <w:lvlText w:val="%7."/>
      <w:lvlJc w:val="left"/>
      <w:pPr>
        <w:ind w:left="5250" w:hanging="360"/>
      </w:pPr>
    </w:lvl>
    <w:lvl w:ilvl="7" w:tplc="0C0C0019" w:tentative="1">
      <w:start w:val="1"/>
      <w:numFmt w:val="lowerLetter"/>
      <w:lvlText w:val="%8."/>
      <w:lvlJc w:val="left"/>
      <w:pPr>
        <w:ind w:left="5970" w:hanging="360"/>
      </w:pPr>
    </w:lvl>
    <w:lvl w:ilvl="8" w:tplc="0C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8"/>
    <w:rsid w:val="000F044D"/>
    <w:rsid w:val="00226976"/>
    <w:rsid w:val="002D1976"/>
    <w:rsid w:val="00487333"/>
    <w:rsid w:val="004D7DF8"/>
    <w:rsid w:val="005314FA"/>
    <w:rsid w:val="005A6CBB"/>
    <w:rsid w:val="006623DD"/>
    <w:rsid w:val="009A6D88"/>
    <w:rsid w:val="009A7167"/>
    <w:rsid w:val="00C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8F29-2EB3-4D86-A794-310C107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F8"/>
    <w:pPr>
      <w:ind w:left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DF8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DD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9</cp:revision>
  <cp:lastPrinted>2023-03-07T18:08:00Z</cp:lastPrinted>
  <dcterms:created xsi:type="dcterms:W3CDTF">2023-02-03T16:58:00Z</dcterms:created>
  <dcterms:modified xsi:type="dcterms:W3CDTF">2023-04-03T12:26:00Z</dcterms:modified>
</cp:coreProperties>
</file>